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829d1_8k.htm"/>
      <w:bookmarkStart w:id="1" w:name="kstm262682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15__20"/>
      <w:bookmarkEnd w:id="2"/>
      <w:r>
        <w:rPr>
          <w:rFonts w:ascii="Times New Roman;Times;Serif" w:hAnsi="Times New Roman;Times;Serif"/>
          <w:b/>
          <w:i w:val="false"/>
          <w:caps w:val="false"/>
          <w:smallCaps w:val="false"/>
          <w:sz w:val="36"/>
        </w:rPr>
        <w:t>8-K/A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1, 2026 (</w:t>
      </w:r>
      <w:bookmarkStart w:id="3" w:name="xdx_90B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Stellus Private Credit BDC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3125"/>
        <w:gridCol w:w="1385"/>
        <w:gridCol w:w="2375"/>
      </w:tblGrid>
      <w:tr>
        <w:trPr/>
        <w:tc>
          <w:tcPr>
            <w:tcW w:w="3125"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1385" w:type="dxa"/>
            <w:tcBorders/>
            <w:vAlign w:val="center"/>
          </w:tcPr>
          <w:p>
            <w:pPr>
              <w:pStyle w:val="TableContents"/>
              <w:bidi w:val="0"/>
              <w:spacing w:before="0" w:after="283"/>
              <w:jc w:val="center"/>
              <w:rPr>
                <w:b/>
                <w:sz w:val="20"/>
              </w:rPr>
            </w:pPr>
            <w:bookmarkStart w:id="6" w:name="xdx_908_edei--EntityFileNumber_c20260915"/>
            <w:bookmarkEnd w:id="6"/>
            <w:r>
              <w:rPr>
                <w:b/>
                <w:sz w:val="20"/>
              </w:rPr>
              <w:t>000-56378</w:t>
            </w:r>
          </w:p>
        </w:tc>
        <w:tc>
          <w:tcPr>
            <w:tcW w:w="2375" w:type="dxa"/>
            <w:tcBorders/>
            <w:vAlign w:val="center"/>
          </w:tcPr>
          <w:p>
            <w:pPr>
              <w:pStyle w:val="TableContents"/>
              <w:bidi w:val="0"/>
              <w:spacing w:before="0" w:after="283"/>
              <w:jc w:val="center"/>
              <w:rPr>
                <w:b/>
                <w:sz w:val="20"/>
              </w:rPr>
            </w:pPr>
            <w:bookmarkStart w:id="7" w:name="xdx_903_edei--EntityTaxIdentificationNum"/>
            <w:bookmarkEnd w:id="7"/>
            <w:r>
              <w:rPr>
                <w:b/>
                <w:sz w:val="20"/>
              </w:rPr>
              <w:t>87-6878660</w:t>
            </w:r>
          </w:p>
        </w:tc>
      </w:tr>
      <w:tr>
        <w:trPr/>
        <w:tc>
          <w:tcPr>
            <w:tcW w:w="3125" w:type="dxa"/>
            <w:tcBorders/>
            <w:vAlign w:val="center"/>
          </w:tcPr>
          <w:p>
            <w:pPr>
              <w:pStyle w:val="TableContents"/>
              <w:bidi w:val="0"/>
              <w:spacing w:before="0" w:after="283"/>
              <w:jc w:val="center"/>
              <w:rPr>
                <w:b/>
              </w:rPr>
            </w:pPr>
            <w:r>
              <w:rPr>
                <w:b/>
              </w:rPr>
              <w:t>(State or other jurisdiction of</w:t>
            </w:r>
          </w:p>
        </w:tc>
        <w:tc>
          <w:tcPr>
            <w:tcW w:w="1385" w:type="dxa"/>
            <w:tcBorders/>
            <w:vAlign w:val="center"/>
          </w:tcPr>
          <w:p>
            <w:pPr>
              <w:pStyle w:val="TableContents"/>
              <w:bidi w:val="0"/>
              <w:spacing w:before="0" w:after="283"/>
              <w:jc w:val="center"/>
              <w:rPr>
                <w:b/>
              </w:rPr>
            </w:pPr>
            <w:r>
              <w:rPr>
                <w:b/>
              </w:rPr>
              <w:t>(Commission</w:t>
            </w:r>
          </w:p>
        </w:tc>
        <w:tc>
          <w:tcPr>
            <w:tcW w:w="2375" w:type="dxa"/>
            <w:tcBorders/>
            <w:vAlign w:val="center"/>
          </w:tcPr>
          <w:p>
            <w:pPr>
              <w:pStyle w:val="TableContents"/>
              <w:bidi w:val="0"/>
              <w:spacing w:before="0" w:after="283"/>
              <w:jc w:val="center"/>
              <w:rPr>
                <w:b/>
              </w:rPr>
            </w:pPr>
            <w:r>
              <w:rPr>
                <w:b/>
              </w:rPr>
              <w:t>(IRS Employer</w:t>
            </w:r>
          </w:p>
        </w:tc>
      </w:tr>
      <w:tr>
        <w:trPr/>
        <w:tc>
          <w:tcPr>
            <w:tcW w:w="3125" w:type="dxa"/>
            <w:tcBorders/>
            <w:vAlign w:val="center"/>
          </w:tcPr>
          <w:p>
            <w:pPr>
              <w:pStyle w:val="TableContents"/>
              <w:bidi w:val="0"/>
              <w:spacing w:before="0" w:after="283"/>
              <w:jc w:val="center"/>
              <w:rPr>
                <w:b/>
              </w:rPr>
            </w:pPr>
            <w:r>
              <w:rPr>
                <w:b/>
              </w:rPr>
              <w:t>incorporation or organization)</w:t>
            </w:r>
          </w:p>
        </w:tc>
        <w:tc>
          <w:tcPr>
            <w:tcW w:w="1385" w:type="dxa"/>
            <w:tcBorders/>
            <w:vAlign w:val="center"/>
          </w:tcPr>
          <w:p>
            <w:pPr>
              <w:pStyle w:val="TableContents"/>
              <w:bidi w:val="0"/>
              <w:spacing w:before="0" w:after="283"/>
              <w:jc w:val="center"/>
              <w:rPr>
                <w:b/>
              </w:rPr>
            </w:pPr>
            <w:r>
              <w:rPr>
                <w:b/>
              </w:rPr>
              <w:t>File Number)</w:t>
            </w:r>
          </w:p>
        </w:tc>
        <w:tc>
          <w:tcPr>
            <w:tcW w:w="2375" w:type="dxa"/>
            <w:tcBorders/>
            <w:vAlign w:val="center"/>
          </w:tcPr>
          <w:p>
            <w:pPr>
              <w:pStyle w:val="TableContents"/>
              <w:bidi w:val="0"/>
              <w:spacing w:before="0" w:after="283"/>
              <w:jc w:val="center"/>
              <w:rPr>
                <w:b/>
              </w:rPr>
            </w:pPr>
            <w:r>
              <w:rPr>
                <w:b/>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4400 Post Oak Parkway, </w:t>
            </w:r>
            <w:bookmarkStart w:id="9" w:name="xdx_905_edei--EntityAddressAddressLine2_"/>
            <w:bookmarkEnd w:id="9"/>
            <w:r>
              <w:rPr>
                <w:b/>
                <w:sz w:val="20"/>
              </w:rPr>
              <w:t>Suite 2200</w:t>
            </w:r>
          </w:p>
        </w:tc>
        <w:tc>
          <w:tcPr>
            <w:tcW w:w="93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b/>
                <w:sz w:val="20"/>
              </w:rPr>
            </w:pPr>
            <w:bookmarkStart w:id="10" w:name="xdx_90C_edei--EntityAddressCityOrTown_c2"/>
            <w:bookmarkEnd w:id="10"/>
            <w:r>
              <w:rPr>
                <w:b/>
                <w:sz w:val="20"/>
              </w:rPr>
              <w:t xml:space="preserve">Houston, </w:t>
            </w:r>
            <w:bookmarkStart w:id="11" w:name="xdx_90A_edei--EntityAddressStateOrProvin"/>
            <w:bookmarkEnd w:id="11"/>
            <w:r>
              <w:rPr>
                <w:b/>
                <w:sz w:val="20"/>
              </w:rPr>
              <w:t>Texas</w:t>
            </w:r>
          </w:p>
        </w:tc>
        <w:tc>
          <w:tcPr>
            <w:tcW w:w="935" w:type="dxa"/>
            <w:tcBorders/>
            <w:vAlign w:val="center"/>
          </w:tcPr>
          <w:p>
            <w:pPr>
              <w:pStyle w:val="TableContents"/>
              <w:bidi w:val="0"/>
              <w:spacing w:before="0" w:after="283"/>
              <w:jc w:val="center"/>
              <w:rPr>
                <w:b/>
                <w:sz w:val="20"/>
              </w:rPr>
            </w:pPr>
            <w:bookmarkStart w:id="12" w:name="xdx_90C_edei--EntityAddressPostalZipCode"/>
            <w:bookmarkEnd w:id="12"/>
            <w:r>
              <w:rPr>
                <w:b/>
                <w:sz w:val="20"/>
              </w:rPr>
              <w:t>77027</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915__20"/>
      <w:bookmarkEnd w:id="13"/>
      <w:r>
        <w:rPr>
          <w:rFonts w:ascii="Times New Roman;Times;Serif" w:hAnsi="Times New Roman;Times;Serif"/>
          <w:b/>
          <w:i w:val="false"/>
          <w:caps w:val="false"/>
          <w:smallCaps w:val="false"/>
          <w:sz w:val="20"/>
        </w:rPr>
        <w:t xml:space="preserve">713) </w:t>
      </w:r>
      <w:bookmarkStart w:id="14" w:name="xdx_908_edei--LocalPhoneNumber_c20260915"/>
      <w:bookmarkEnd w:id="14"/>
      <w:r>
        <w:rPr>
          <w:rFonts w:ascii="Times New Roman;Times;Serif" w:hAnsi="Times New Roman;Times;Serif"/>
          <w:b/>
          <w:i w:val="false"/>
          <w:caps w:val="false"/>
          <w:smallCaps w:val="false"/>
          <w:sz w:val="20"/>
        </w:rPr>
        <w:t>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E_edei--SolicitingMaterial_c202609"/>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4_edei--EntityEmergingGrowthCompan"/>
      <w:bookmarkEnd w:id="19"/>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1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 (the “Company”) hereby amends its Current Report on Form 8-K initially filed on September 16, 2026 (the “Original Form 8-K”) to correct a clerical error in the disclosure relating to the total shares issued in the capital drawdown of common shares of beneficial interest (the “Shares”) of the Company and to report on the issuance of shares on September 29, 2026. No other changes have been made to the Original Form 8-K.</w:t>
      </w:r>
    </w:p>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02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3.02.</w:t>
            </w:r>
          </w:p>
        </w:tc>
        <w:tc>
          <w:tcPr>
            <w:tcW w:w="3935" w:type="dxa"/>
            <w:tcBorders/>
            <w:vAlign w:val="center"/>
          </w:tcPr>
          <w:p>
            <w:pPr>
              <w:pStyle w:val="TableContents"/>
              <w:bidi w:val="0"/>
              <w:spacing w:before="0" w:after="283"/>
              <w:jc w:val="left"/>
              <w:rPr>
                <w:b/>
              </w:rPr>
            </w:pPr>
            <w:r>
              <w:rPr>
                <w:b/>
              </w:rPr>
              <w:t>Unregistered Sale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Stellus Private Credit BDC (the “Company”) delivered a capital drawdown notice to its investors relating to the sale of 655,739 common shares of beneficial interest (the “Shares”) of the Company for an aggregate offering price of $10,000,000. No underwriting discounts or commissions have been or will be paid in connection with the sale of the Shares. The sale of the Shares is expected to close on or about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described made pursuant to subscription agreements entered into by the Company and its investors. Under the terms of the subscription agreements, investors are required to fund drawdowns to purchase the Shares up to the amount of its capital commitment on an as-needed basis with a minimum of 10 business days’ prior notice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Shares are exempt from the registration requirements of the Securities Act of 1933, as amended, pursuant to Section 4(a)(2) thereof and Regulation 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Company issued 13,060 Shares for an aggregate offering price of $199,160.50. No underwriting discounts or commissions have been or will be paid in connection with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described made pursuant to subscription agreements entered into by the Company and its investors. The issuance and sale of the Shares are exempt from the registration requirements of the Securities Act of 1933, as amended, pursuant to Section 4(a)(2) thereof and Regulation 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1820"/>
        <w:gridCol w:w="320"/>
        <w:gridCol w:w="545"/>
        <w:gridCol w:w="5210"/>
      </w:tblGrid>
      <w:tr>
        <w:trPr/>
        <w:tc>
          <w:tcPr>
            <w:tcW w:w="1820"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Stellus Private Credit bdc</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55" w:type="dxa"/>
            <w:gridSpan w:val="2"/>
            <w:tcBorders>
              <w:bottom w:val="single" w:sz="8" w:space="0" w:color="000000"/>
            </w:tcBorders>
            <w:tcMar>
              <w:bottom w:w="28" w:type="dxa"/>
            </w:tcMar>
            <w:vAlign w:val="center"/>
          </w:tcPr>
          <w:p>
            <w:pPr>
              <w:pStyle w:val="TableContents"/>
              <w:bidi w:val="0"/>
              <w:spacing w:before="0" w:after="283"/>
              <w:jc w:val="left"/>
              <w:rPr/>
            </w:pPr>
            <w:r>
              <w:rPr/>
              <w:t>/s/ W. Todd Huskinson</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210" w:type="dxa"/>
            <w:tcBorders/>
            <w:vAlign w:val="center"/>
          </w:tcPr>
          <w:p>
            <w:pPr>
              <w:pStyle w:val="TableContents"/>
              <w:bidi w:val="0"/>
              <w:spacing w:before="0" w:after="283"/>
              <w:jc w:val="left"/>
              <w:rPr/>
            </w:pPr>
            <w:r>
              <w:rPr/>
              <w:t> </w:t>
            </w:r>
            <w:r>
              <w:rPr>
                <w:rFonts w:ascii="Times New Roman;Times;Serif" w:hAnsi="Times New Roman;Times;Serif"/>
                <w:sz w:val="20"/>
              </w:rPr>
              <w:t>W. Todd Huskinson</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Compliance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704</Words>
  <Characters>3754</Characters>
  <CharactersWithSpaces>4461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