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402d1_8k.htm"/>
      <w:bookmarkStart w:id="1" w:name="kstm2624402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60831__20"/>
      <w:bookmarkEnd w:id="2"/>
      <w:r>
        <w:rPr>
          <w:rFonts w:ascii="Times New Roman;Times;Serif" w:hAnsi="Times New Roman;Times;Serif"/>
          <w:b/>
          <w:i w:val="false"/>
          <w:caps w:val="false"/>
          <w:smallCaps w:val="false"/>
          <w:sz w:val="36"/>
        </w:rPr>
        <w:t>8-K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7"/>
        </w:rPr>
      </w:pPr>
      <w:r>
        <w:rPr>
          <w:rFonts w:ascii="Times New Roman;Times;Serif" w:hAnsi="Times New Roman;Times;Serif"/>
          <w:b/>
          <w:i w:val="false"/>
          <w:caps w:val="false"/>
          <w:smallCaps w:val="false"/>
          <w:sz w:val="27"/>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 of the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September 2, 2026 (</w:t>
      </w:r>
      <w:bookmarkStart w:id="3" w:name="xdx_907_edei--DocumentPeriodEndDate_c202"/>
      <w:bookmarkEnd w:id="3"/>
      <w:r>
        <w:rPr>
          <w:rFonts w:ascii="Times New Roman;Times;Serif" w:hAnsi="Times New Roman;Times;Serif"/>
          <w:b/>
          <w:i w:val="false"/>
          <w:caps w:val="false"/>
          <w:smallCaps w:val="false"/>
          <w:sz w:val="20"/>
        </w:rPr>
        <w:t>August 31, 2026)</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B_edei--EntityRegistrantName_c2026"/>
      <w:bookmarkEnd w:id="4"/>
      <w:r>
        <w:rPr>
          <w:rFonts w:ascii="Times New Roman;Times;Serif" w:hAnsi="Times New Roman;Times;Serif"/>
          <w:b/>
          <w:i w:val="false"/>
          <w:caps w:val="false"/>
          <w:smallCaps w:val="false"/>
          <w:sz w:val="48"/>
        </w:rPr>
        <w:t>Stellus Private Credit BDC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885" w:type="dxa"/>
        <w:jc w:val="left"/>
        <w:tblInd w:w="0" w:type="dxa"/>
        <w:tblLayout w:type="fixed"/>
        <w:tblCellMar>
          <w:top w:w="0" w:type="dxa"/>
          <w:left w:w="0" w:type="dxa"/>
          <w:bottom w:w="0" w:type="dxa"/>
          <w:right w:w="0" w:type="dxa"/>
        </w:tblCellMar>
      </w:tblPr>
      <w:tblGrid>
        <w:gridCol w:w="3125"/>
        <w:gridCol w:w="1385"/>
        <w:gridCol w:w="2375"/>
      </w:tblGrid>
      <w:tr>
        <w:trPr/>
        <w:tc>
          <w:tcPr>
            <w:tcW w:w="3125" w:type="dxa"/>
            <w:tcBorders/>
            <w:vAlign w:val="center"/>
          </w:tcPr>
          <w:p>
            <w:pPr>
              <w:pStyle w:val="TableContents"/>
              <w:bidi w:val="0"/>
              <w:spacing w:before="0" w:after="283"/>
              <w:jc w:val="center"/>
              <w:rPr>
                <w:b/>
                <w:sz w:val="20"/>
              </w:rPr>
            </w:pPr>
            <w:bookmarkStart w:id="5" w:name="xdx_90E_edei--EntityIncorporationStateCo"/>
            <w:bookmarkEnd w:id="5"/>
            <w:r>
              <w:rPr>
                <w:b/>
                <w:sz w:val="20"/>
              </w:rPr>
              <w:t>Delaware</w:t>
            </w:r>
          </w:p>
        </w:tc>
        <w:tc>
          <w:tcPr>
            <w:tcW w:w="1385" w:type="dxa"/>
            <w:tcBorders/>
            <w:vAlign w:val="center"/>
          </w:tcPr>
          <w:p>
            <w:pPr>
              <w:pStyle w:val="TableContents"/>
              <w:bidi w:val="0"/>
              <w:spacing w:before="0" w:after="283"/>
              <w:jc w:val="center"/>
              <w:rPr>
                <w:b/>
                <w:sz w:val="20"/>
              </w:rPr>
            </w:pPr>
            <w:bookmarkStart w:id="6" w:name="xdx_90B_edei--EntityFileNumber_c20260831"/>
            <w:bookmarkEnd w:id="6"/>
            <w:r>
              <w:rPr>
                <w:b/>
                <w:sz w:val="20"/>
              </w:rPr>
              <w:t>000-56378</w:t>
            </w:r>
          </w:p>
        </w:tc>
        <w:tc>
          <w:tcPr>
            <w:tcW w:w="2375" w:type="dxa"/>
            <w:tcBorders/>
            <w:vAlign w:val="center"/>
          </w:tcPr>
          <w:p>
            <w:pPr>
              <w:pStyle w:val="TableContents"/>
              <w:bidi w:val="0"/>
              <w:spacing w:before="0" w:after="283"/>
              <w:jc w:val="center"/>
              <w:rPr>
                <w:b/>
                <w:sz w:val="20"/>
              </w:rPr>
            </w:pPr>
            <w:bookmarkStart w:id="7" w:name="xdx_90C_edei--EntityTaxIdentificationNum"/>
            <w:bookmarkEnd w:id="7"/>
            <w:r>
              <w:rPr>
                <w:b/>
                <w:sz w:val="20"/>
              </w:rPr>
              <w:t>87-6878660</w:t>
            </w:r>
          </w:p>
        </w:tc>
      </w:tr>
      <w:tr>
        <w:trPr/>
        <w:tc>
          <w:tcPr>
            <w:tcW w:w="3125" w:type="dxa"/>
            <w:tcBorders/>
            <w:vAlign w:val="center"/>
          </w:tcPr>
          <w:p>
            <w:pPr>
              <w:pStyle w:val="TableContents"/>
              <w:bidi w:val="0"/>
              <w:spacing w:before="0" w:after="283"/>
              <w:jc w:val="center"/>
              <w:rPr>
                <w:b/>
              </w:rPr>
            </w:pPr>
            <w:r>
              <w:rPr>
                <w:b/>
              </w:rPr>
              <w:t>(State or other jurisdiction of</w:t>
            </w:r>
          </w:p>
        </w:tc>
        <w:tc>
          <w:tcPr>
            <w:tcW w:w="1385" w:type="dxa"/>
            <w:tcBorders/>
            <w:vAlign w:val="center"/>
          </w:tcPr>
          <w:p>
            <w:pPr>
              <w:pStyle w:val="TableContents"/>
              <w:bidi w:val="0"/>
              <w:spacing w:before="0" w:after="283"/>
              <w:jc w:val="center"/>
              <w:rPr>
                <w:b/>
              </w:rPr>
            </w:pPr>
            <w:r>
              <w:rPr>
                <w:b/>
              </w:rPr>
              <w:t>(Commission</w:t>
            </w:r>
          </w:p>
        </w:tc>
        <w:tc>
          <w:tcPr>
            <w:tcW w:w="2375" w:type="dxa"/>
            <w:tcBorders/>
            <w:vAlign w:val="center"/>
          </w:tcPr>
          <w:p>
            <w:pPr>
              <w:pStyle w:val="TableContents"/>
              <w:bidi w:val="0"/>
              <w:spacing w:before="0" w:after="283"/>
              <w:jc w:val="center"/>
              <w:rPr>
                <w:b/>
              </w:rPr>
            </w:pPr>
            <w:r>
              <w:rPr>
                <w:b/>
              </w:rPr>
              <w:t>(IRS Employer</w:t>
            </w:r>
          </w:p>
        </w:tc>
      </w:tr>
      <w:tr>
        <w:trPr/>
        <w:tc>
          <w:tcPr>
            <w:tcW w:w="3125" w:type="dxa"/>
            <w:tcBorders/>
            <w:vAlign w:val="center"/>
          </w:tcPr>
          <w:p>
            <w:pPr>
              <w:pStyle w:val="TableContents"/>
              <w:bidi w:val="0"/>
              <w:spacing w:before="0" w:after="283"/>
              <w:jc w:val="center"/>
              <w:rPr>
                <w:b/>
              </w:rPr>
            </w:pPr>
            <w:r>
              <w:rPr>
                <w:b/>
              </w:rPr>
              <w:t>incorporation or organization)</w:t>
            </w:r>
          </w:p>
        </w:tc>
        <w:tc>
          <w:tcPr>
            <w:tcW w:w="1385" w:type="dxa"/>
            <w:tcBorders/>
            <w:vAlign w:val="center"/>
          </w:tcPr>
          <w:p>
            <w:pPr>
              <w:pStyle w:val="TableContents"/>
              <w:bidi w:val="0"/>
              <w:spacing w:before="0" w:after="283"/>
              <w:jc w:val="center"/>
              <w:rPr>
                <w:b/>
              </w:rPr>
            </w:pPr>
            <w:r>
              <w:rPr>
                <w:b/>
              </w:rPr>
              <w:t>File Number)</w:t>
            </w:r>
          </w:p>
        </w:tc>
        <w:tc>
          <w:tcPr>
            <w:tcW w:w="2375" w:type="dxa"/>
            <w:tcBorders/>
            <w:vAlign w:val="center"/>
          </w:tcPr>
          <w:p>
            <w:pPr>
              <w:pStyle w:val="TableContents"/>
              <w:bidi w:val="0"/>
              <w:spacing w:before="0" w:after="283"/>
              <w:jc w:val="center"/>
              <w:rPr>
                <w:b/>
              </w:rPr>
            </w:pPr>
            <w:r>
              <w:rPr>
                <w:b/>
              </w:rPr>
              <w:t>Identification Number)</w:t>
            </w:r>
          </w:p>
        </w:tc>
      </w:tr>
    </w:tbl>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3290"/>
        <w:gridCol w:w="935"/>
      </w:tblGrid>
      <w:tr>
        <w:trPr/>
        <w:tc>
          <w:tcPr>
            <w:tcW w:w="3290" w:type="dxa"/>
            <w:tcBorders/>
            <w:vAlign w:val="center"/>
          </w:tcPr>
          <w:p>
            <w:pPr>
              <w:pStyle w:val="TableContents"/>
              <w:bidi w:val="0"/>
              <w:spacing w:before="0" w:after="283"/>
              <w:jc w:val="center"/>
              <w:rPr>
                <w:b/>
                <w:sz w:val="20"/>
              </w:rPr>
            </w:pPr>
            <w:bookmarkStart w:id="8" w:name="xdx_908_edei--EntityAddressAddressLine1_"/>
            <w:bookmarkEnd w:id="8"/>
            <w:r>
              <w:rPr>
                <w:b/>
                <w:sz w:val="20"/>
              </w:rPr>
              <w:t xml:space="preserve">4400 Post Oak Parkway, </w:t>
            </w:r>
            <w:bookmarkStart w:id="9" w:name="xdx_904_edei--EntityAddressAddressLine2_"/>
            <w:bookmarkEnd w:id="9"/>
            <w:r>
              <w:rPr>
                <w:b/>
                <w:sz w:val="20"/>
              </w:rPr>
              <w:t>Suite 2200</w:t>
            </w:r>
          </w:p>
        </w:tc>
        <w:tc>
          <w:tcPr>
            <w:tcW w:w="935" w:type="dxa"/>
            <w:tcBorders/>
            <w:vAlign w:val="center"/>
          </w:tcPr>
          <w:p>
            <w:pPr>
              <w:pStyle w:val="TableContents"/>
              <w:bidi w:val="0"/>
              <w:spacing w:before="0" w:after="283"/>
              <w:jc w:val="center"/>
              <w:rPr/>
            </w:pPr>
            <w:r>
              <w:rPr/>
              <w:t> </w:t>
            </w:r>
          </w:p>
        </w:tc>
      </w:tr>
      <w:tr>
        <w:trPr/>
        <w:tc>
          <w:tcPr>
            <w:tcW w:w="3290" w:type="dxa"/>
            <w:tcBorders/>
            <w:vAlign w:val="center"/>
          </w:tcPr>
          <w:p>
            <w:pPr>
              <w:pStyle w:val="TableContents"/>
              <w:bidi w:val="0"/>
              <w:spacing w:before="0" w:after="283"/>
              <w:jc w:val="center"/>
              <w:rPr>
                <w:b/>
                <w:sz w:val="20"/>
              </w:rPr>
            </w:pPr>
            <w:bookmarkStart w:id="10" w:name="xdx_900_edei--EntityAddressCityOrTown_c2"/>
            <w:bookmarkEnd w:id="10"/>
            <w:r>
              <w:rPr>
                <w:b/>
                <w:sz w:val="20"/>
              </w:rPr>
              <w:t xml:space="preserve">Houston, </w:t>
            </w:r>
            <w:bookmarkStart w:id="11" w:name="xdx_90F_edei--EntityAddressStateOrProvin"/>
            <w:bookmarkEnd w:id="11"/>
            <w:r>
              <w:rPr>
                <w:b/>
                <w:sz w:val="20"/>
              </w:rPr>
              <w:t>Texas</w:t>
            </w:r>
          </w:p>
        </w:tc>
        <w:tc>
          <w:tcPr>
            <w:tcW w:w="935" w:type="dxa"/>
            <w:tcBorders/>
            <w:vAlign w:val="center"/>
          </w:tcPr>
          <w:p>
            <w:pPr>
              <w:pStyle w:val="TableContents"/>
              <w:bidi w:val="0"/>
              <w:spacing w:before="0" w:after="283"/>
              <w:jc w:val="center"/>
              <w:rPr>
                <w:b/>
                <w:sz w:val="20"/>
              </w:rPr>
            </w:pPr>
            <w:bookmarkStart w:id="12" w:name="xdx_908_edei--EntityAddressPostalZipCode"/>
            <w:bookmarkEnd w:id="12"/>
            <w:r>
              <w:rPr>
                <w:b/>
                <w:sz w:val="20"/>
              </w:rPr>
              <w:t>77027</w:t>
            </w:r>
          </w:p>
        </w:tc>
      </w:tr>
      <w:tr>
        <w:trPr/>
        <w:tc>
          <w:tcPr>
            <w:tcW w:w="3290" w:type="dxa"/>
            <w:tcBorders/>
            <w:vAlign w:val="center"/>
          </w:tcPr>
          <w:p>
            <w:pPr>
              <w:pStyle w:val="TableContents"/>
              <w:bidi w:val="0"/>
              <w:spacing w:before="0" w:after="283"/>
              <w:jc w:val="center"/>
              <w:rPr>
                <w:b/>
                <w:sz w:val="20"/>
              </w:rPr>
            </w:pPr>
            <w:r>
              <w:rPr>
                <w:b/>
                <w:sz w:val="20"/>
              </w:rPr>
              <w:t>(Address of principal executive offices)</w:t>
            </w:r>
          </w:p>
        </w:tc>
        <w:tc>
          <w:tcPr>
            <w:tcW w:w="935" w:type="dxa"/>
            <w:tcBorders/>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8_edei--CityAreaCode_c20260831__20"/>
      <w:bookmarkEnd w:id="13"/>
      <w:r>
        <w:rPr>
          <w:rFonts w:ascii="Times New Roman;Times;Serif" w:hAnsi="Times New Roman;Times;Serif"/>
          <w:b/>
          <w:i w:val="false"/>
          <w:caps w:val="false"/>
          <w:smallCaps w:val="false"/>
          <w:sz w:val="20"/>
        </w:rPr>
        <w:t xml:space="preserve">713) </w:t>
      </w:r>
      <w:bookmarkStart w:id="14" w:name="xdx_900_edei--LocalPhoneNumber_c20260831"/>
      <w:bookmarkEnd w:id="14"/>
      <w:r>
        <w:rPr>
          <w:rFonts w:ascii="Times New Roman;Times;Serif" w:hAnsi="Times New Roman;Times;Serif"/>
          <w:b/>
          <w:i w:val="false"/>
          <w:caps w:val="false"/>
          <w:smallCaps w:val="false"/>
          <w:sz w:val="20"/>
        </w:rPr>
        <w:t>292-5400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bookmarkStart w:id="15" w:name="xdx_904_edei--WrittenCommunications_c202"/>
            <w:bookmarkEnd w:id="15"/>
            <w:r>
              <w:rPr/>
              <w:t>☐</w:t>
            </w:r>
          </w:p>
        </w:tc>
        <w:tc>
          <w:tcPr>
            <w:tcW w:w="7340" w:type="dxa"/>
            <w:tcBorders/>
            <w:vAlign w:val="center"/>
          </w:tcPr>
          <w:p>
            <w:pPr>
              <w:pStyle w:val="TableContents"/>
              <w:bidi w:val="0"/>
              <w:spacing w:before="0" w:after="283"/>
              <w:jc w:val="left"/>
              <w:rPr>
                <w:sz w:val="20"/>
              </w:rPr>
            </w:pPr>
            <w:r>
              <w:rPr>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245"/>
        <w:gridCol w:w="7370"/>
      </w:tblGrid>
      <w:tr>
        <w:trPr/>
        <w:tc>
          <w:tcPr>
            <w:tcW w:w="245" w:type="dxa"/>
            <w:tcBorders/>
            <w:vAlign w:val="center"/>
          </w:tcPr>
          <w:p>
            <w:pPr>
              <w:pStyle w:val="TableContents"/>
              <w:bidi w:val="0"/>
              <w:spacing w:before="0" w:after="283"/>
              <w:jc w:val="left"/>
              <w:rPr/>
            </w:pPr>
            <w:bookmarkStart w:id="16" w:name="xdx_90F_edei--SolicitingMaterial_c202608"/>
            <w:bookmarkEnd w:id="16"/>
            <w:r>
              <w:rPr/>
              <w:t>☐</w:t>
            </w:r>
          </w:p>
        </w:tc>
        <w:tc>
          <w:tcPr>
            <w:tcW w:w="7370" w:type="dxa"/>
            <w:tcBorders/>
            <w:vAlign w:val="center"/>
          </w:tcPr>
          <w:p>
            <w:pPr>
              <w:pStyle w:val="TableContents"/>
              <w:bidi w:val="0"/>
              <w:spacing w:before="0" w:after="283"/>
              <w:jc w:val="left"/>
              <w:rPr>
                <w:sz w:val="20"/>
              </w:rPr>
            </w:pPr>
            <w:r>
              <w:rPr>
                <w:sz w:val="20"/>
              </w:rPr>
              <w:t xml:space="preserve">Soliciting material pursuant to Rule 14a-12 under the Exchange Act (17 CFR 240.14a-12) </w:t>
            </w:r>
          </w:p>
        </w:tc>
      </w:tr>
    </w:tbl>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pPr>
            <w:bookmarkStart w:id="17" w:name="xdx_907_edei--PreCommencementTenderOffer"/>
            <w:bookmarkEnd w:id="17"/>
            <w:r>
              <w:rPr/>
              <w:t>☐</w:t>
            </w:r>
          </w:p>
        </w:tc>
        <w:tc>
          <w:tcPr>
            <w:tcW w:w="9110" w:type="dxa"/>
            <w:tcBorders/>
            <w:vAlign w:val="center"/>
          </w:tcPr>
          <w:p>
            <w:pPr>
              <w:pStyle w:val="TableContents"/>
              <w:bidi w:val="0"/>
              <w:spacing w:before="0" w:after="283"/>
              <w:jc w:val="left"/>
              <w:rPr>
                <w:sz w:val="20"/>
              </w:rPr>
            </w:pPr>
            <w:r>
              <w:rPr>
                <w:sz w:val="20"/>
              </w:rPr>
              <w:t xml:space="preserve">Pre-commencement communications pursuant to Rule 14d-2(b) under the Exchange Act (17 CFR 240.14d-2(b)) </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before="0" w:after="283"/>
              <w:jc w:val="left"/>
              <w:rPr/>
            </w:pPr>
            <w:bookmarkStart w:id="18" w:name="xdx_90C_edei--PreCommencementIssuerTende"/>
            <w:bookmarkEnd w:id="18"/>
            <w:r>
              <w:rPr/>
              <w:t>☐</w:t>
            </w:r>
          </w:p>
        </w:tc>
        <w:tc>
          <w:tcPr>
            <w:tcW w:w="9050" w:type="dxa"/>
            <w:tcBorders/>
            <w:vAlign w:val="center"/>
          </w:tcPr>
          <w:p>
            <w:pPr>
              <w:pStyle w:val="TableContents"/>
              <w:bidi w:val="0"/>
              <w:spacing w:before="0" w:after="283"/>
              <w:jc w:val="left"/>
              <w:rPr>
                <w:sz w:val="20"/>
              </w:rPr>
            </w:pPr>
            <w:r>
              <w:rPr>
                <w:sz w:val="20"/>
              </w:rPr>
              <w:t xml:space="preserve">Pre-commencement communications pursuant to Rule 13e-4(c) under the Exchange Act (17 CFR 240.13e-4(c)) </w:t>
            </w:r>
          </w:p>
        </w:tc>
      </w:tr>
    </w:tbl>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225" w:type="dxa"/>
        <w:jc w:val="left"/>
        <w:tblInd w:w="0" w:type="dxa"/>
        <w:tblLayout w:type="fixed"/>
        <w:tblCellMar>
          <w:top w:w="0" w:type="dxa"/>
          <w:left w:w="0" w:type="dxa"/>
          <w:bottom w:w="28" w:type="dxa"/>
          <w:right w:w="0" w:type="dxa"/>
        </w:tblCellMar>
      </w:tblPr>
      <w:tblGrid>
        <w:gridCol w:w="1535"/>
        <w:gridCol w:w="60"/>
        <w:gridCol w:w="860"/>
        <w:gridCol w:w="60"/>
        <w:gridCol w:w="3710"/>
      </w:tblGrid>
      <w:tr>
        <w:trPr/>
        <w:tc>
          <w:tcPr>
            <w:tcW w:w="153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860" w:type="dxa"/>
            <w:tcBorders>
              <w:bottom w:val="single" w:sz="8" w:space="0" w:color="000000"/>
            </w:tcBorders>
            <w:vAlign w:val="center"/>
          </w:tcPr>
          <w:p>
            <w:pPr>
              <w:pStyle w:val="TableContents"/>
              <w:bidi w:val="0"/>
              <w:spacing w:before="0" w:after="283"/>
              <w:jc w:val="center"/>
              <w:rPr>
                <w:b/>
                <w:sz w:val="20"/>
              </w:rPr>
            </w:pPr>
            <w:r>
              <w:rPr>
                <w:b/>
                <w:sz w:val="20"/>
              </w:rPr>
              <w:t>Trading</w:t>
              <w:br/>
              <w:t>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1535" w:type="dxa"/>
            <w:tcBorders/>
            <w:tcMar>
              <w:bottom w:w="0" w:type="dxa"/>
            </w:tcMar>
            <w:vAlign w:val="center"/>
          </w:tcPr>
          <w:p>
            <w:pPr>
              <w:pStyle w:val="TableContents"/>
              <w:bidi w:val="0"/>
              <w:spacing w:before="0" w:after="283"/>
              <w:jc w:val="center"/>
              <w:rPr/>
            </w:pPr>
            <w:r>
              <w:rPr/>
              <w:t>N/A</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pPr>
            <w:r>
              <w:rPr/>
              <w:t>N/A</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pPr>
            <w:r>
              <w:rPr/>
              <w:t>N/A</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7_edei--EntityEmergingGrowthCompan"/>
      <w:bookmarkEnd w:id="19"/>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0" w:name="xdx_90F_edei--EntityExTransitionPeriod_c"/>
      <w:bookmarkEnd w:id="20"/>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58" w:type="dxa"/>
        <w:jc w:val="left"/>
        <w:tblInd w:w="0" w:type="dxa"/>
        <w:tblLayout w:type="fixed"/>
        <w:tblCellMar>
          <w:top w:w="0" w:type="dxa"/>
          <w:left w:w="0" w:type="dxa"/>
          <w:bottom w:w="0" w:type="dxa"/>
          <w:right w:w="0" w:type="dxa"/>
        </w:tblCellMar>
      </w:tblPr>
      <w:tblGrid>
        <w:gridCol w:w="38"/>
        <w:gridCol w:w="1025"/>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Item 3.02.</w:t>
            </w:r>
          </w:p>
        </w:tc>
        <w:tc>
          <w:tcPr>
            <w:tcW w:w="3995" w:type="dxa"/>
            <w:tcBorders/>
            <w:vAlign w:val="center"/>
          </w:tcPr>
          <w:p>
            <w:pPr>
              <w:pStyle w:val="TableContents"/>
              <w:bidi w:val="0"/>
              <w:spacing w:before="0" w:after="283"/>
              <w:jc w:val="left"/>
              <w:rPr/>
            </w:pPr>
            <w:r>
              <w:rPr>
                <w:rFonts w:ascii="Times New Roman;Times;Serif" w:hAnsi="Times New Roman;Times;Serif"/>
                <w:b/>
              </w:rPr>
              <w:t>Unregistered Sale of Equity Securities.</w:t>
            </w: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31, 2026, Stellus Private Credit BDC (the “Company”) issued 156,716 common shares of beneficial interest (the “Shares”) of the Company for an aggregate offering price of $2,389,936.15. No underwriting discounts or commissions have been or will be paid in connection with the sale of the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the Shares described made pursuant to subscription agreements entered into by the Company and its investors. The issuance and sale of the Shares are exempt from the registration requirements of the Securities Act of 1933, as amended, pursuant to Section 4(a)(2) thereof and Regulation 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00" w:right="712" w:firstLine="50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Current Report on Form 8-K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945" w:type="dxa"/>
        <w:jc w:val="left"/>
        <w:tblInd w:w="0" w:type="dxa"/>
        <w:tblLayout w:type="fixed"/>
        <w:tblCellMar>
          <w:top w:w="0" w:type="dxa"/>
          <w:left w:w="0" w:type="dxa"/>
          <w:bottom w:w="0" w:type="dxa"/>
          <w:right w:w="0" w:type="dxa"/>
        </w:tblCellMar>
      </w:tblPr>
      <w:tblGrid>
        <w:gridCol w:w="2030"/>
        <w:gridCol w:w="320"/>
        <w:gridCol w:w="545"/>
        <w:gridCol w:w="6050"/>
      </w:tblGrid>
      <w:tr>
        <w:trPr/>
        <w:tc>
          <w:tcPr>
            <w:tcW w:w="2030" w:type="dxa"/>
            <w:tcBorders/>
            <w:vAlign w:val="center"/>
          </w:tcPr>
          <w:p>
            <w:pPr>
              <w:pStyle w:val="TableContents"/>
              <w:bidi w:val="0"/>
              <w:spacing w:before="0" w:after="283"/>
              <w:jc w:val="left"/>
              <w:rPr/>
            </w:pPr>
            <w:r>
              <w:rPr/>
              <w:t> </w:t>
            </w:r>
          </w:p>
        </w:tc>
        <w:tc>
          <w:tcPr>
            <w:tcW w:w="6915" w:type="dxa"/>
            <w:gridSpan w:val="3"/>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Stellus Private Credit bdc</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595" w:type="dxa"/>
            <w:gridSpan w:val="2"/>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2,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595" w:type="dxa"/>
            <w:gridSpan w:val="2"/>
            <w:tcBorders>
              <w:bottom w:val="single" w:sz="8" w:space="0" w:color="000000"/>
            </w:tcBorders>
            <w:tcMar>
              <w:bottom w:w="28" w:type="dxa"/>
            </w:tcMar>
            <w:vAlign w:val="center"/>
          </w:tcPr>
          <w:p>
            <w:pPr>
              <w:pStyle w:val="TableContents"/>
              <w:bidi w:val="0"/>
              <w:spacing w:before="0" w:after="283"/>
              <w:jc w:val="left"/>
              <w:rPr/>
            </w:pPr>
            <w:r>
              <w:rPr/>
              <w:t>/s/ W. Todd Huskinson  </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 Todd Huskinson</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Chief Compliance Officer, Treasurer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473</Words>
  <Characters>2599</Characters>
  <CharactersWithSpaces>3078</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