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tm2625507-1_4seq1.xml.htm"/>
      <w:bookmarkStart w:id="1" w:name="kstm26255071_4seq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color w:val="0000FF"/>
                <w:shd w:fill="FFFFFF" w:val="clear"/>
              </w:rPr>
            </w:pPr>
            <w:r>
              <w:rPr>
                <w:color w:val="0000FF"/>
                <w:shd w:fill="FFFFFF" w:val="clear"/>
              </w:rPr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D'Angelo Dean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4400 POST OAK PARKWAY, SUITE 2200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HOUSTON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TX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77027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Stellus Private Credit BDC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NONE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Former Trustee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09/15/2026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23"/>
        <w:gridCol w:w="902"/>
        <w:gridCol w:w="771"/>
        <w:gridCol w:w="599"/>
        <w:gridCol w:w="350"/>
        <w:gridCol w:w="850"/>
        <w:gridCol w:w="459"/>
        <w:gridCol w:w="756"/>
        <w:gridCol w:w="1169"/>
        <w:gridCol w:w="1002"/>
        <w:gridCol w:w="92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2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65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2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Shares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09/15/2026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2,124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15.25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26,878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W. Todd Huskinson,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09/16/2026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561485" TargetMode="External"/><Relationship Id="rId5" Type="http://schemas.openxmlformats.org/officeDocument/2006/relationships/hyperlink" Target="http://www.sec.gov/cgi-bin/browse-edgar?action=getcompany&amp;CIK=000190103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565</Words>
  <Characters>3078</Characters>
  <CharactersWithSpaces>3577</CharactersWithSpaces>
  <Paragraphs>94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